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8CB0" w14:textId="77777777" w:rsidR="008C0527" w:rsidRDefault="008C0527" w:rsidP="008C0527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MUZEJ GRADA ILOKA</w:t>
      </w:r>
    </w:p>
    <w:p w14:paraId="3E851CE5" w14:textId="77777777" w:rsidR="008C0527" w:rsidRDefault="008C0527" w:rsidP="008C0527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Šetalište o. Mladena Barbarića 5</w:t>
      </w:r>
    </w:p>
    <w:p w14:paraId="13B258AF" w14:textId="77777777" w:rsidR="008C0527" w:rsidRDefault="008C0527" w:rsidP="008C0527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32236 Ilok</w:t>
      </w:r>
    </w:p>
    <w:p w14:paraId="3C00DCBC" w14:textId="77777777" w:rsidR="008C0527" w:rsidRDefault="008C0527" w:rsidP="008C0527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Klasa: </w:t>
      </w:r>
    </w:p>
    <w:p w14:paraId="0820E3C1" w14:textId="77777777" w:rsidR="008C0527" w:rsidRDefault="008C0527" w:rsidP="008C0527">
      <w:pPr>
        <w:suppressAutoHyphens w:val="0"/>
        <w:spacing w:after="0" w:line="240" w:lineRule="auto"/>
        <w:rPr>
          <w:rFonts w:cs="Calibri"/>
          <w:color w:val="9C0006"/>
          <w:sz w:val="24"/>
          <w:szCs w:val="24"/>
          <w:lang w:eastAsia="hr-HR"/>
        </w:rPr>
      </w:pPr>
      <w:proofErr w:type="spellStart"/>
      <w:r>
        <w:rPr>
          <w:rFonts w:cs="Calibri"/>
          <w:sz w:val="24"/>
          <w:szCs w:val="24"/>
        </w:rPr>
        <w:t>Ur.broj</w:t>
      </w:r>
      <w:proofErr w:type="spellEnd"/>
      <w:r>
        <w:rPr>
          <w:rFonts w:cs="Calibri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  <w:lang w:eastAsia="hr-HR"/>
        </w:rPr>
        <w:t>2196-2-5/25-</w:t>
      </w:r>
    </w:p>
    <w:p w14:paraId="70CE1337" w14:textId="77777777" w:rsidR="008C0527" w:rsidRDefault="008C0527" w:rsidP="008C0527">
      <w:pPr>
        <w:spacing w:after="0"/>
        <w:rPr>
          <w:rFonts w:cs="Calibri"/>
          <w:sz w:val="24"/>
          <w:szCs w:val="24"/>
        </w:rPr>
      </w:pPr>
    </w:p>
    <w:p w14:paraId="2CC41659" w14:textId="77777777" w:rsidR="008C0527" w:rsidRDefault="008C0527" w:rsidP="008C0527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Iloku,  15. rujna .2025. godine</w:t>
      </w:r>
    </w:p>
    <w:p w14:paraId="799A276D" w14:textId="77777777" w:rsidR="008C0527" w:rsidRDefault="008C0527" w:rsidP="008C0527">
      <w:pPr>
        <w:spacing w:after="0"/>
        <w:rPr>
          <w:sz w:val="24"/>
          <w:szCs w:val="24"/>
        </w:rPr>
      </w:pPr>
    </w:p>
    <w:p w14:paraId="29E76B4C" w14:textId="77777777" w:rsidR="008C0527" w:rsidRDefault="008C0527" w:rsidP="008C0527">
      <w:pPr>
        <w:spacing w:after="0"/>
        <w:rPr>
          <w:sz w:val="24"/>
          <w:szCs w:val="24"/>
        </w:rPr>
      </w:pPr>
    </w:p>
    <w:p w14:paraId="2E0C0F43" w14:textId="77777777" w:rsidR="008C0527" w:rsidRDefault="008C0527" w:rsidP="008C0527">
      <w:pPr>
        <w:spacing w:after="0"/>
        <w:rPr>
          <w:sz w:val="24"/>
          <w:szCs w:val="24"/>
        </w:rPr>
      </w:pPr>
    </w:p>
    <w:p w14:paraId="1FB25036" w14:textId="77777777" w:rsidR="008C0527" w:rsidRPr="00E120CE" w:rsidRDefault="008C0527" w:rsidP="008C0527">
      <w:pPr>
        <w:jc w:val="both"/>
        <w:rPr>
          <w:rFonts w:ascii="Times New Roman" w:hAnsi="Times New Roman"/>
          <w:sz w:val="24"/>
          <w:szCs w:val="24"/>
        </w:rPr>
      </w:pPr>
      <w:r w:rsidRPr="00E120CE">
        <w:rPr>
          <w:rFonts w:ascii="Times New Roman" w:hAnsi="Times New Roman"/>
          <w:sz w:val="24"/>
          <w:szCs w:val="24"/>
        </w:rPr>
        <w:t xml:space="preserve">Na temelju članka 25. Zakona o Muzejima (Narodne novine, 61/18, 98/19, 114/22), članka 36. Statuta Muzeja grada Iloka, Ur.br. 32-21 od 14. siječnja 2021., Pravilnika o unutarnjem ustrojstvu, </w:t>
      </w:r>
      <w:proofErr w:type="spellStart"/>
      <w:r w:rsidRPr="00E120CE">
        <w:rPr>
          <w:rFonts w:ascii="Times New Roman" w:hAnsi="Times New Roman"/>
          <w:sz w:val="24"/>
          <w:szCs w:val="24"/>
        </w:rPr>
        <w:t>Ur</w:t>
      </w:r>
      <w:proofErr w:type="spellEnd"/>
      <w:r w:rsidRPr="00E120CE">
        <w:rPr>
          <w:rFonts w:ascii="Times New Roman" w:hAnsi="Times New Roman"/>
          <w:sz w:val="24"/>
          <w:szCs w:val="24"/>
        </w:rPr>
        <w:t>. br. 221-20, te Izmjena i dopuna Pravilnika o unutarnjem ustrojstvu</w:t>
      </w:r>
      <w:r>
        <w:rPr>
          <w:rFonts w:ascii="Times New Roman" w:hAnsi="Times New Roman"/>
          <w:sz w:val="24"/>
          <w:szCs w:val="24"/>
        </w:rPr>
        <w:t xml:space="preserve"> Ur.br. 402-20 od 8.prosinca 2020.</w:t>
      </w:r>
      <w:r w:rsidRPr="00E120CE">
        <w:rPr>
          <w:rFonts w:ascii="Times New Roman" w:hAnsi="Times New Roman"/>
          <w:sz w:val="24"/>
          <w:szCs w:val="24"/>
        </w:rPr>
        <w:t>, ravnateljic</w:t>
      </w:r>
      <w:r>
        <w:rPr>
          <w:rFonts w:ascii="Times New Roman" w:hAnsi="Times New Roman"/>
          <w:sz w:val="24"/>
          <w:szCs w:val="24"/>
        </w:rPr>
        <w:t>a</w:t>
      </w:r>
      <w:r w:rsidRPr="00E120CE">
        <w:rPr>
          <w:rFonts w:ascii="Times New Roman" w:hAnsi="Times New Roman"/>
          <w:sz w:val="24"/>
          <w:szCs w:val="24"/>
        </w:rPr>
        <w:t xml:space="preserve"> Muzeja grada Marijana Jukić raspisuje</w:t>
      </w:r>
    </w:p>
    <w:p w14:paraId="16BBFD6A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b/>
          <w:bCs/>
          <w:color w:val="4E4E4E"/>
          <w:sz w:val="24"/>
          <w:szCs w:val="24"/>
          <w:lang w:eastAsia="hr-HR"/>
        </w:rPr>
        <w:t>NATJEČAJ</w:t>
      </w:r>
    </w:p>
    <w:p w14:paraId="44F57E29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b/>
          <w:bCs/>
          <w:color w:val="4E4E4E"/>
          <w:sz w:val="24"/>
          <w:szCs w:val="24"/>
          <w:lang w:eastAsia="hr-HR"/>
        </w:rPr>
        <w:t>za prijam u radni odnos na neodređeno vrijeme</w:t>
      </w:r>
    </w:p>
    <w:p w14:paraId="18F5BCA5" w14:textId="77777777" w:rsidR="008C0527" w:rsidRDefault="008C0527" w:rsidP="008C0527">
      <w:pPr>
        <w:spacing w:after="0"/>
        <w:rPr>
          <w:sz w:val="24"/>
          <w:szCs w:val="24"/>
        </w:rPr>
      </w:pPr>
    </w:p>
    <w:p w14:paraId="2652BFF0" w14:textId="77777777" w:rsidR="008C0527" w:rsidRDefault="008C0527" w:rsidP="008C0527">
      <w:pPr>
        <w:spacing w:after="0"/>
        <w:rPr>
          <w:sz w:val="24"/>
          <w:szCs w:val="24"/>
        </w:rPr>
      </w:pPr>
    </w:p>
    <w:p w14:paraId="4F9A244A" w14:textId="188C9C62" w:rsidR="008C0527" w:rsidRDefault="008C0527" w:rsidP="008C0527">
      <w:pPr>
        <w:spacing w:after="0"/>
        <w:rPr>
          <w:sz w:val="24"/>
          <w:szCs w:val="24"/>
        </w:rPr>
      </w:pPr>
      <w:r>
        <w:rPr>
          <w:sz w:val="24"/>
          <w:szCs w:val="24"/>
        </w:rPr>
        <w:t>Naziv radnog mjesta</w:t>
      </w:r>
      <w:r w:rsidRPr="00095EAC">
        <w:rPr>
          <w:sz w:val="24"/>
          <w:szCs w:val="24"/>
        </w:rPr>
        <w:t>: PRIPRAVNIK</w:t>
      </w:r>
      <w:r w:rsidR="00DA676B">
        <w:rPr>
          <w:sz w:val="24"/>
          <w:szCs w:val="24"/>
        </w:rPr>
        <w:t xml:space="preserve"> /</w:t>
      </w:r>
      <w:r w:rsidRPr="00095EAC">
        <w:rPr>
          <w:sz w:val="24"/>
          <w:szCs w:val="24"/>
        </w:rPr>
        <w:t xml:space="preserve"> KUSTOS NA </w:t>
      </w:r>
      <w:r w:rsidR="00DA676B">
        <w:rPr>
          <w:sz w:val="24"/>
          <w:szCs w:val="24"/>
        </w:rPr>
        <w:t>KULTURNO POVJESNOM</w:t>
      </w:r>
      <w:r w:rsidRPr="00095EAC">
        <w:rPr>
          <w:sz w:val="24"/>
          <w:szCs w:val="24"/>
        </w:rPr>
        <w:t xml:space="preserve"> ODJELU </w:t>
      </w:r>
    </w:p>
    <w:p w14:paraId="676F1D5F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Broj izvršitelja: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1 (jedan)</w:t>
      </w:r>
      <w:r>
        <w:rPr>
          <w:rFonts w:cs="Calibri"/>
          <w:color w:val="4E4E4E"/>
          <w:sz w:val="24"/>
          <w:szCs w:val="24"/>
          <w:lang w:eastAsia="hr-HR"/>
        </w:rPr>
        <w:t> izvršitelj (m/ž) za rad na neodređeno, puno radno vrijeme</w:t>
      </w:r>
    </w:p>
    <w:p w14:paraId="2CC6B455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Način rada: smjenski, rad vikendom, terenski rad</w:t>
      </w:r>
    </w:p>
    <w:p w14:paraId="5E00ED28" w14:textId="77777777" w:rsidR="008C0527" w:rsidRPr="00095EAC" w:rsidRDefault="008C0527" w:rsidP="008C0527">
      <w:pPr>
        <w:spacing w:after="0"/>
        <w:rPr>
          <w:sz w:val="24"/>
          <w:szCs w:val="24"/>
        </w:rPr>
      </w:pPr>
    </w:p>
    <w:p w14:paraId="6496EDEC" w14:textId="77777777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Uvjeti:</w:t>
      </w:r>
    </w:p>
    <w:p w14:paraId="0D326123" w14:textId="6B6EAB37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 - završen preddiplomski i diplomski sveučilišni studij ili integrirani preddiplomski i diplomski sveučilišni studij ili specijalistički diplomski stručni studij ili s njim izjednačen studij – smjer </w:t>
      </w:r>
      <w:r w:rsidR="00DA676B">
        <w:rPr>
          <w:sz w:val="24"/>
          <w:szCs w:val="24"/>
        </w:rPr>
        <w:t>povijest</w:t>
      </w:r>
      <w:r w:rsidRPr="00095EAC">
        <w:rPr>
          <w:sz w:val="24"/>
          <w:szCs w:val="24"/>
        </w:rPr>
        <w:t xml:space="preserve"> </w:t>
      </w:r>
    </w:p>
    <w:p w14:paraId="60C52C7E" w14:textId="027B098F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</w:t>
      </w:r>
      <w:r w:rsidR="00DA676B">
        <w:rPr>
          <w:sz w:val="24"/>
          <w:szCs w:val="24"/>
        </w:rPr>
        <w:t xml:space="preserve"> ukoliko kandidat nema položen stručni ispit, isti je dužan/dužna položiti u roku od godinu dana od prijama u radni odnos</w:t>
      </w:r>
      <w:r w:rsidRPr="00095EAC">
        <w:rPr>
          <w:sz w:val="24"/>
          <w:szCs w:val="24"/>
        </w:rPr>
        <w:t>,</w:t>
      </w:r>
    </w:p>
    <w:p w14:paraId="0748C122" w14:textId="5DB7B4DD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- znanje rada na računalu u okviru poslova radnog mjesta, </w:t>
      </w:r>
    </w:p>
    <w:p w14:paraId="0D25E349" w14:textId="77777777" w:rsidR="008C0527" w:rsidRPr="00095EAC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znanje jednog svjetskog jezika.</w:t>
      </w:r>
    </w:p>
    <w:p w14:paraId="018D2843" w14:textId="77777777" w:rsidR="008C0527" w:rsidRPr="00095EAC" w:rsidRDefault="008C0527" w:rsidP="008C0527">
      <w:pPr>
        <w:spacing w:after="0"/>
        <w:rPr>
          <w:sz w:val="24"/>
          <w:szCs w:val="24"/>
        </w:rPr>
      </w:pPr>
    </w:p>
    <w:p w14:paraId="1F4E436C" w14:textId="77777777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 Uz vlastoručno potpisanu prijavu na natječaj kandidati su dužni priložiti: </w:t>
      </w:r>
    </w:p>
    <w:p w14:paraId="187D38BD" w14:textId="77777777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- životopis </w:t>
      </w:r>
    </w:p>
    <w:p w14:paraId="16F679F9" w14:textId="77777777" w:rsidR="008C0527" w:rsidRPr="00095EAC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dokaz o stečenoj stručnoj spremi (preslik</w:t>
      </w:r>
      <w:r>
        <w:rPr>
          <w:sz w:val="24"/>
          <w:szCs w:val="24"/>
        </w:rPr>
        <w:t>a</w:t>
      </w:r>
      <w:r w:rsidRPr="00095EAC">
        <w:rPr>
          <w:sz w:val="24"/>
          <w:szCs w:val="24"/>
        </w:rPr>
        <w:t xml:space="preserve"> diplome)</w:t>
      </w:r>
    </w:p>
    <w:p w14:paraId="08B21659" w14:textId="77777777" w:rsidR="008C0527" w:rsidRPr="00095EAC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dokaz o hrvatskom državljanstvu (preslik</w:t>
      </w:r>
      <w:r>
        <w:rPr>
          <w:sz w:val="24"/>
          <w:szCs w:val="24"/>
        </w:rPr>
        <w:t>a</w:t>
      </w:r>
      <w:r w:rsidRPr="00095EAC">
        <w:rPr>
          <w:sz w:val="24"/>
          <w:szCs w:val="24"/>
        </w:rPr>
        <w:t xml:space="preserve"> domovnice ili osobne iskaznice) </w:t>
      </w:r>
    </w:p>
    <w:p w14:paraId="330FF7BD" w14:textId="77777777" w:rsidR="008C0527" w:rsidRPr="00095EAC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- uvjerenje nadležnog suda da se protiv kandidata ne vodi kazneni postupak, ne starije od 30 dana od dana </w:t>
      </w:r>
      <w:r>
        <w:rPr>
          <w:sz w:val="24"/>
          <w:szCs w:val="24"/>
        </w:rPr>
        <w:t xml:space="preserve">raspisivanja </w:t>
      </w:r>
      <w:r w:rsidRPr="00095EAC">
        <w:rPr>
          <w:sz w:val="24"/>
          <w:szCs w:val="24"/>
        </w:rPr>
        <w:t>natječaja (preslik</w:t>
      </w:r>
      <w:r>
        <w:rPr>
          <w:sz w:val="24"/>
          <w:szCs w:val="24"/>
        </w:rPr>
        <w:t>a</w:t>
      </w:r>
      <w:r w:rsidRPr="00095EAC">
        <w:rPr>
          <w:sz w:val="24"/>
          <w:szCs w:val="24"/>
        </w:rPr>
        <w:t xml:space="preserve">) </w:t>
      </w:r>
    </w:p>
    <w:p w14:paraId="069FCD9E" w14:textId="77777777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- potvrda HZMO-a o radnom stažu koja nije starija od dana</w:t>
      </w:r>
      <w:r>
        <w:rPr>
          <w:sz w:val="24"/>
          <w:szCs w:val="24"/>
        </w:rPr>
        <w:t xml:space="preserve"> raspisivanja</w:t>
      </w:r>
      <w:r w:rsidRPr="00095EAC">
        <w:rPr>
          <w:sz w:val="24"/>
          <w:szCs w:val="24"/>
        </w:rPr>
        <w:t xml:space="preserve"> natječaja </w:t>
      </w:r>
    </w:p>
    <w:p w14:paraId="508C7416" w14:textId="642E3BB1" w:rsidR="00DA676B" w:rsidRDefault="008C0527" w:rsidP="008C0527">
      <w:pPr>
        <w:spacing w:after="0"/>
        <w:rPr>
          <w:sz w:val="24"/>
          <w:szCs w:val="24"/>
        </w:rPr>
      </w:pPr>
      <w:r>
        <w:rPr>
          <w:sz w:val="24"/>
          <w:szCs w:val="24"/>
        </w:rPr>
        <w:t>- kao dokaz o poznavanju rada na računalu priložiti vlastoručno potpisanu izjavu ili drugi odgovarajući dokument</w:t>
      </w:r>
      <w:r w:rsidR="00DA676B">
        <w:rPr>
          <w:sz w:val="24"/>
          <w:szCs w:val="24"/>
        </w:rPr>
        <w:t>,</w:t>
      </w:r>
    </w:p>
    <w:p w14:paraId="1F87003D" w14:textId="19E1B21F" w:rsidR="00DA676B" w:rsidRPr="00095EAC" w:rsidRDefault="00DA676B" w:rsidP="008C052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dokaz o poznavanju stranog jezika</w:t>
      </w:r>
    </w:p>
    <w:p w14:paraId="7BC2E725" w14:textId="77777777" w:rsidR="008C0527" w:rsidRPr="00095EAC" w:rsidRDefault="008C0527" w:rsidP="008C0527">
      <w:pPr>
        <w:spacing w:after="0"/>
        <w:rPr>
          <w:sz w:val="24"/>
          <w:szCs w:val="24"/>
        </w:rPr>
      </w:pPr>
    </w:p>
    <w:p w14:paraId="7F2A8301" w14:textId="77777777" w:rsidR="008C0527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>Natječajni postupak obuhvaća uz formalne uvjete i provjeru znanja (testiranje) sposobnosti i vještina za obavljanje poslova radnog mjesta</w:t>
      </w:r>
      <w:r>
        <w:rPr>
          <w:sz w:val="24"/>
          <w:szCs w:val="24"/>
        </w:rPr>
        <w:t xml:space="preserve"> </w:t>
      </w:r>
      <w:r w:rsidRPr="00095EAC">
        <w:rPr>
          <w:sz w:val="24"/>
          <w:szCs w:val="24"/>
        </w:rPr>
        <w:t>i intervju. Način objavljivanja prethodne provjere znanja (testiranje) sposobnosti i vještina za obavljanje poslova radnog mjesta, te vrijeme i mjesto održavanja testiranja, bit će objavljeni na Web stranici Muzeja, www.mgi.hr, najmanje pet (5) dana prije održavanja provjere.</w:t>
      </w:r>
    </w:p>
    <w:p w14:paraId="1CF0B447" w14:textId="77777777" w:rsidR="008C0527" w:rsidRPr="00095EAC" w:rsidRDefault="008C0527" w:rsidP="008C0527">
      <w:pPr>
        <w:spacing w:after="0"/>
        <w:rPr>
          <w:sz w:val="24"/>
          <w:szCs w:val="24"/>
        </w:rPr>
      </w:pPr>
    </w:p>
    <w:p w14:paraId="5940C575" w14:textId="77777777" w:rsidR="008C0527" w:rsidRPr="00095EAC" w:rsidRDefault="008C0527" w:rsidP="008C0527">
      <w:pPr>
        <w:spacing w:after="0"/>
        <w:rPr>
          <w:sz w:val="24"/>
          <w:szCs w:val="24"/>
        </w:rPr>
      </w:pPr>
      <w:r w:rsidRPr="00095EAC">
        <w:rPr>
          <w:sz w:val="24"/>
          <w:szCs w:val="24"/>
        </w:rPr>
        <w:t xml:space="preserve"> Rok za podnošenje prijava je 8 dana od objave natječaja. </w:t>
      </w:r>
    </w:p>
    <w:p w14:paraId="24E40627" w14:textId="77777777" w:rsidR="008C0527" w:rsidRPr="00095EAC" w:rsidRDefault="008C0527" w:rsidP="008C0527">
      <w:pPr>
        <w:spacing w:after="0"/>
        <w:rPr>
          <w:sz w:val="24"/>
          <w:szCs w:val="24"/>
        </w:rPr>
      </w:pPr>
    </w:p>
    <w:p w14:paraId="5ACCC82E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Dokumenti se prilažu u neovjerenoj kopiji, a prije  izbora kandidat će predočiti</w:t>
      </w:r>
      <w:r>
        <w:rPr>
          <w:rFonts w:cs="Calibri"/>
          <w:color w:val="4E4E4E"/>
          <w:sz w:val="24"/>
          <w:szCs w:val="24"/>
          <w:lang w:eastAsia="hr-HR"/>
        </w:rPr>
        <w:br/>
        <w:t>izvornike.</w:t>
      </w:r>
      <w:r>
        <w:rPr>
          <w:rFonts w:cs="Calibri"/>
          <w:color w:val="4E4E4E"/>
          <w:sz w:val="24"/>
          <w:szCs w:val="24"/>
          <w:lang w:eastAsia="hr-HR"/>
        </w:rPr>
        <w:br/>
        <w:t> </w:t>
      </w:r>
    </w:p>
    <w:p w14:paraId="7D286785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Za kandidate koji ne pristupe testiranju, smatrat će se da su povukli svoju prijavu na natječaj. </w:t>
      </w:r>
      <w:r>
        <w:rPr>
          <w:rFonts w:cs="Calibri"/>
          <w:color w:val="4E4E4E"/>
          <w:sz w:val="24"/>
          <w:szCs w:val="24"/>
          <w:lang w:eastAsia="hr-HR"/>
        </w:rPr>
        <w:br/>
        <w:t> </w:t>
      </w:r>
      <w:r>
        <w:rPr>
          <w:rFonts w:cs="Calibri"/>
          <w:color w:val="4E4E4E"/>
          <w:sz w:val="24"/>
          <w:szCs w:val="24"/>
          <w:lang w:eastAsia="hr-HR"/>
        </w:rPr>
        <w:br/>
        <w:t>Nakon izvršenog testiranja, s kandidatima koji na pisanoj provjeri znanja budu imali više od 50%, obavit će se intervju. Nakon toga, Povjerenstvo za provedbu natječaja sastavit će rang listu s prijedlogom Odluke o odabiru najuspješnijeg kandidata, a konačnu odluku o odabiru kandidata donosi ravnateljica.</w:t>
      </w:r>
    </w:p>
    <w:p w14:paraId="12185F37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Za kandidate koji ne pristupe intervjuu, smatrat će se da su povukli svoju prijavu na natječaj.</w:t>
      </w:r>
    </w:p>
    <w:p w14:paraId="4C098B3C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Kandidat koji može ostvariti pravo prednosti kod prijma u službu prema članku 101. stavcima 1.– 3. 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hrvatskim braniteljima iz Domovinskog rata i članovima njihovih obitelji</w:t>
      </w:r>
      <w:r>
        <w:rPr>
          <w:rFonts w:cs="Calibri"/>
          <w:color w:val="4E4E4E"/>
          <w:sz w:val="24"/>
          <w:szCs w:val="24"/>
          <w:lang w:eastAsia="hr-HR"/>
        </w:rPr>
        <w:t> („Narodne novine“ 121/17, 98/19 i 84/21), članku 48.f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zaštiti  vojnih i civilnih invalida rata</w:t>
      </w:r>
      <w:r>
        <w:rPr>
          <w:rFonts w:cs="Calibri"/>
          <w:color w:val="4E4E4E"/>
          <w:sz w:val="24"/>
          <w:szCs w:val="24"/>
          <w:lang w:eastAsia="hr-HR"/>
        </w:rPr>
        <w:t> (“Narodne novine” broj 33/92, 57/92, 77/92, 27/93,58/93, 2/94, 76/94, 108/95, 108/96, 82/01, 13/03, 148/13 i 98/19), članku 9.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profesionalnoj rehabilitaciji i zapošljavanju osoba s invaliditetom</w:t>
      </w:r>
      <w:r>
        <w:rPr>
          <w:rFonts w:cs="Calibri"/>
          <w:color w:val="4E4E4E"/>
          <w:sz w:val="24"/>
          <w:szCs w:val="24"/>
          <w:lang w:eastAsia="hr-HR"/>
        </w:rPr>
        <w:t> (“Narodne novine” broj 157/13, 152/14, 39/18 i 32/20), članku 48. stavcima 1.-3. </w:t>
      </w:r>
      <w:r>
        <w:rPr>
          <w:rFonts w:cs="Calibri"/>
          <w:b/>
          <w:bCs/>
          <w:color w:val="4E4E4E"/>
          <w:sz w:val="24"/>
          <w:szCs w:val="24"/>
          <w:lang w:eastAsia="hr-HR"/>
        </w:rPr>
        <w:t>Zakona o civilnim stradalnicima iz Domovinskog rata</w:t>
      </w:r>
      <w:r>
        <w:rPr>
          <w:rFonts w:cs="Calibri"/>
          <w:color w:val="4E4E4E"/>
          <w:sz w:val="24"/>
          <w:szCs w:val="24"/>
          <w:lang w:eastAsia="hr-HR"/>
        </w:rPr>
        <w:t> (“Narodne novine” broj 84/21), dužan se u prijavi na natječaj pozvati na to pravo te ima prednost u odnosu na ostale kandidate samo pod jednakim uvjetima.</w:t>
      </w:r>
    </w:p>
    <w:p w14:paraId="252F56DD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            Kandidati koji se pozivaju na pravo prednosti prilikom zapošljavanja sukladno članku</w:t>
      </w:r>
      <w:r>
        <w:rPr>
          <w:rFonts w:cs="Calibri"/>
          <w:color w:val="4E4E4E"/>
          <w:sz w:val="24"/>
          <w:szCs w:val="24"/>
          <w:lang w:eastAsia="hr-HR"/>
        </w:rPr>
        <w:br/>
        <w:t>102. Zakona o hrvatskim braniteljima iz Domovinskog rata i članovima njihovih obitelji, a koji u trenutku podnošenja prijave ispunjavaju uvjete za ostvarivanje toga prava, dužni su uz prijavu na javni natječaj priložiti sve dokaze iz članka 103. stavka 1. Zakona o hrvatskim braniteljima iz Domovinskog rata i članovima njihovih obitelji o ispunjavanju traženih uvjeta iz natječaja i dokaze za ostvarivanje prava prednosti prilikom zapošljavanja. Popis dokaza za ostvarivanje prava prednosti prilikom zapošljavanja nalazi se na internetskoj stranici Ministarstva hrvatskih branitelja: </w:t>
      </w:r>
      <w:hyperlink r:id="rId4" w:tgtFrame="_blank" w:history="1">
        <w:r>
          <w:rPr>
            <w:rFonts w:cs="Calibri"/>
            <w:color w:val="C52D2F"/>
            <w:sz w:val="24"/>
            <w:szCs w:val="24"/>
            <w:u w:val="single"/>
            <w:lang w:eastAsia="hr-HR"/>
          </w:rPr>
          <w:t>Popis dokaza za ostvarivanje prava prednosti pri zapošljavanju.pdf (gov.hr)</w:t>
        </w:r>
      </w:hyperlink>
    </w:p>
    <w:p w14:paraId="24241C80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            Kandidat koji se poziva na pravo prednosti pri zapošljavanju u skladu s člankom 9.</w:t>
      </w:r>
      <w:r>
        <w:rPr>
          <w:rFonts w:cs="Calibri"/>
          <w:color w:val="4E4E4E"/>
          <w:sz w:val="24"/>
          <w:szCs w:val="24"/>
          <w:lang w:eastAsia="hr-HR"/>
        </w:rPr>
        <w:br/>
        <w:t>Zakona o profesionalnoj rehabilitaciji i zapošljavanju osoba s invaliditetom uz prijavu na natječaj dužan je, pored dokaza o ispunjavanju traženih uvjeta, priložiti i dokaz o statusu osobe s invaliditetom.</w:t>
      </w:r>
    </w:p>
    <w:p w14:paraId="18662787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lastRenderedPageBreak/>
        <w:t>            Kandidat koji se poziva na pravo prednosti pri zapošljavanju sukladno članku 48. stavaka 1.-3. Zakona o civilnim stradalnicima iz Domovinskog rata dužna je, pored dokaza o</w:t>
      </w:r>
      <w:r>
        <w:rPr>
          <w:rFonts w:cs="Calibri"/>
          <w:color w:val="4E4E4E"/>
          <w:sz w:val="24"/>
          <w:szCs w:val="24"/>
          <w:lang w:eastAsia="hr-HR"/>
        </w:rPr>
        <w:br/>
        <w:t>ispunjavanju traženih uvjeta, priložiti i dokaze iz članka 49. stavak 1. ovog Zakona. Popis dokaza za ostvarivanje prava prednosti prilikom zapošljavanja nalazi se na internetskoj stranici Ministarstva hrvatskih branitelja:  </w:t>
      </w:r>
      <w:hyperlink r:id="rId5" w:tgtFrame="_blank" w:history="1">
        <w:r>
          <w:rPr>
            <w:rFonts w:cs="Calibri"/>
            <w:color w:val="C52D2F"/>
            <w:sz w:val="24"/>
            <w:szCs w:val="24"/>
            <w:u w:val="single"/>
            <w:lang w:eastAsia="hr-HR"/>
          </w:rPr>
          <w:t>popis dokaza za ostvarivanje prava prednosti pri zapošljavanju-Zakon o civilnim stradalnicima iz DR.pdf (gov.hr)</w:t>
        </w:r>
      </w:hyperlink>
      <w:r>
        <w:rPr>
          <w:rFonts w:cs="Calibri"/>
          <w:color w:val="4E4E4E"/>
          <w:sz w:val="24"/>
          <w:szCs w:val="24"/>
          <w:lang w:eastAsia="hr-HR"/>
        </w:rPr>
        <w:br/>
        <w:t>         </w:t>
      </w:r>
      <w:r>
        <w:rPr>
          <w:rFonts w:cs="Calibri"/>
          <w:color w:val="4E4E4E"/>
          <w:sz w:val="24"/>
          <w:szCs w:val="24"/>
          <w:lang w:eastAsia="hr-HR"/>
        </w:rPr>
        <w:br/>
        <w:t>Na natječaj se mogu javiti osobe oba spola.</w:t>
      </w:r>
    </w:p>
    <w:p w14:paraId="22073565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Nepotpune i nepravodobne prijave neće se razmatrati.</w:t>
      </w:r>
    </w:p>
    <w:p w14:paraId="099824E2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O rezultatima natječaja kandidati će biti obavješteni u zakonskom roku putem objave na službenoj web stranici Muzeja grada Iloka.</w:t>
      </w:r>
    </w:p>
    <w:p w14:paraId="2CCBA6A1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U prijavi na natječaj kandidati trebaju navesti osobne podatke: ime i prezime, datum i mjesto rođenja, mjesto stanovanja, broj telefona i e-mail adresu.</w:t>
      </w:r>
    </w:p>
    <w:p w14:paraId="1BC42EA1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Prijavom na natječaj, kandidat daje privolu Muzeju grada Iloka da se njegovi osobni podaci obrađuju, objavljuju u digitalnom obliku te čuvaju u svrhu provođenja javnog natječaja za zapošljavanje.</w:t>
      </w:r>
    </w:p>
    <w:p w14:paraId="503D9C8C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Natječaj će se objaviti na web stranici i oglasnoj ploči Muzeja grada Iloka, kao i na službenim stranicama Hrvatskog zavoda za zapošljavanje.</w:t>
      </w:r>
    </w:p>
    <w:p w14:paraId="66AB7A54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</w:p>
    <w:p w14:paraId="5B80CFB1" w14:textId="77777777" w:rsidR="008C0527" w:rsidRPr="00095EAC" w:rsidRDefault="008C0527" w:rsidP="008C0527">
      <w:pPr>
        <w:rPr>
          <w:sz w:val="24"/>
          <w:szCs w:val="24"/>
        </w:rPr>
      </w:pPr>
      <w:r w:rsidRPr="00095EAC">
        <w:rPr>
          <w:sz w:val="24"/>
          <w:szCs w:val="24"/>
        </w:rPr>
        <w:t>Prijave s dokazima o ispunjavanju uvjeta se podnose na adresu:</w:t>
      </w:r>
    </w:p>
    <w:p w14:paraId="77AC97B5" w14:textId="77777777" w:rsidR="008C0527" w:rsidRPr="00095EAC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>Muzej grada Iloka</w:t>
      </w:r>
    </w:p>
    <w:p w14:paraId="3344F5DD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>Šetalište oca Mladena Barbarića 5, 32 236 Ilok</w:t>
      </w:r>
      <w:r w:rsidRPr="00095EAC">
        <w:rPr>
          <w:rFonts w:cs="Calibri"/>
          <w:color w:val="4E4E4E"/>
          <w:sz w:val="24"/>
          <w:szCs w:val="24"/>
          <w:lang w:eastAsia="hr-HR"/>
        </w:rPr>
        <w:t xml:space="preserve">, </w:t>
      </w:r>
    </w:p>
    <w:p w14:paraId="7798E38B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 xml:space="preserve">Uz naznaku : </w:t>
      </w:r>
    </w:p>
    <w:p w14:paraId="3F5E378B" w14:textId="6B8E7F10" w:rsidR="008C0527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b/>
          <w:bCs/>
          <w:color w:val="4E4E4E"/>
          <w:sz w:val="24"/>
          <w:szCs w:val="24"/>
          <w:lang w:eastAsia="hr-HR"/>
        </w:rPr>
      </w:pP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>„Natječaj za </w:t>
      </w:r>
      <w:r w:rsidRPr="00095EAC">
        <w:rPr>
          <w:b/>
          <w:bCs/>
          <w:sz w:val="24"/>
          <w:szCs w:val="24"/>
        </w:rPr>
        <w:t xml:space="preserve">PRIPRAVNIK - KUSTOS NA </w:t>
      </w:r>
      <w:r>
        <w:rPr>
          <w:b/>
          <w:bCs/>
          <w:sz w:val="24"/>
          <w:szCs w:val="24"/>
        </w:rPr>
        <w:t>KULTURNO -POVJESNOM ODJELU</w:t>
      </w:r>
      <w:r w:rsidRPr="00095EAC">
        <w:rPr>
          <w:rFonts w:cs="Calibri"/>
          <w:b/>
          <w:bCs/>
          <w:color w:val="4E4E4E"/>
          <w:sz w:val="24"/>
          <w:szCs w:val="24"/>
          <w:lang w:eastAsia="hr-HR"/>
        </w:rPr>
        <w:t xml:space="preserve"> - NE OTVARATI“</w:t>
      </w:r>
    </w:p>
    <w:p w14:paraId="1C85A6A4" w14:textId="77777777" w:rsidR="008C0527" w:rsidRPr="00095EAC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color w:val="4E4E4E"/>
          <w:sz w:val="24"/>
          <w:szCs w:val="24"/>
          <w:lang w:eastAsia="hr-HR"/>
        </w:rPr>
        <w:t>i to:</w:t>
      </w:r>
    </w:p>
    <w:p w14:paraId="4E569E92" w14:textId="77777777" w:rsidR="008C0527" w:rsidRPr="00095EAC" w:rsidRDefault="008C0527" w:rsidP="008C0527">
      <w:pPr>
        <w:shd w:val="clear" w:color="auto" w:fill="FFFFFF"/>
        <w:suppressAutoHyphens w:val="0"/>
        <w:spacing w:after="150" w:line="240" w:lineRule="auto"/>
        <w:jc w:val="center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color w:val="4E4E4E"/>
          <w:sz w:val="24"/>
          <w:szCs w:val="24"/>
          <w:lang w:eastAsia="hr-HR"/>
        </w:rPr>
        <w:t>– poštom – preporučeno</w:t>
      </w:r>
      <w:r w:rsidRPr="00095EAC">
        <w:rPr>
          <w:rFonts w:cs="Calibri"/>
          <w:color w:val="4E4E4E"/>
          <w:sz w:val="24"/>
          <w:szCs w:val="24"/>
          <w:lang w:eastAsia="hr-HR"/>
        </w:rPr>
        <w:br/>
        <w:t>– osobno </w:t>
      </w:r>
    </w:p>
    <w:p w14:paraId="6C0E1B55" w14:textId="77777777" w:rsidR="008C0527" w:rsidRPr="00095EAC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  <w:r w:rsidRPr="00095EAC">
        <w:rPr>
          <w:rFonts w:cs="Calibri"/>
          <w:color w:val="4E4E4E"/>
          <w:sz w:val="24"/>
          <w:szCs w:val="24"/>
          <w:lang w:eastAsia="hr-HR"/>
        </w:rPr>
        <w:t>Rok za podnošenje prijava kandidata je osam (8) dana od dana objave</w:t>
      </w:r>
      <w:r>
        <w:rPr>
          <w:rFonts w:cs="Calibri"/>
          <w:color w:val="4E4E4E"/>
          <w:sz w:val="24"/>
          <w:szCs w:val="24"/>
          <w:lang w:eastAsia="hr-HR"/>
        </w:rPr>
        <w:t xml:space="preserve"> u Narodnim novinama i </w:t>
      </w:r>
      <w:r w:rsidRPr="00095EAC">
        <w:rPr>
          <w:rFonts w:cs="Calibri"/>
          <w:color w:val="4E4E4E"/>
          <w:sz w:val="24"/>
          <w:szCs w:val="24"/>
          <w:lang w:eastAsia="hr-HR"/>
        </w:rPr>
        <w:t xml:space="preserve"> na mrežnoj stranici Muzeja</w:t>
      </w:r>
      <w:r>
        <w:rPr>
          <w:rFonts w:cs="Calibri"/>
          <w:color w:val="4E4E4E"/>
          <w:sz w:val="24"/>
          <w:szCs w:val="24"/>
          <w:lang w:eastAsia="hr-HR"/>
        </w:rPr>
        <w:t xml:space="preserve"> grada Iloka</w:t>
      </w:r>
    </w:p>
    <w:p w14:paraId="743B72FA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both"/>
        <w:rPr>
          <w:rFonts w:cs="Calibri"/>
          <w:color w:val="4E4E4E"/>
          <w:sz w:val="24"/>
          <w:szCs w:val="24"/>
          <w:lang w:eastAsia="hr-HR"/>
        </w:rPr>
      </w:pPr>
    </w:p>
    <w:p w14:paraId="27B6DEA0" w14:textId="77777777" w:rsidR="008C0527" w:rsidRDefault="008C0527" w:rsidP="008C0527">
      <w:pPr>
        <w:shd w:val="clear" w:color="auto" w:fill="FFFFFF"/>
        <w:suppressAutoHyphens w:val="0"/>
        <w:spacing w:after="150" w:line="240" w:lineRule="auto"/>
        <w:jc w:val="right"/>
        <w:rPr>
          <w:rFonts w:cs="Calibri"/>
          <w:color w:val="4E4E4E"/>
          <w:sz w:val="24"/>
          <w:szCs w:val="24"/>
          <w:lang w:eastAsia="hr-HR"/>
        </w:rPr>
      </w:pPr>
      <w:r>
        <w:rPr>
          <w:rFonts w:cs="Calibri"/>
          <w:color w:val="4E4E4E"/>
          <w:sz w:val="24"/>
          <w:szCs w:val="24"/>
          <w:lang w:eastAsia="hr-HR"/>
        </w:rPr>
        <w:t>Marijana Jukić, mag. arh.</w:t>
      </w:r>
      <w:r>
        <w:rPr>
          <w:rFonts w:cs="Calibri"/>
          <w:color w:val="4E4E4E"/>
          <w:sz w:val="24"/>
          <w:szCs w:val="24"/>
          <w:lang w:eastAsia="hr-HR"/>
        </w:rPr>
        <w:br/>
        <w:t>ravnateljica</w:t>
      </w:r>
      <w:r>
        <w:rPr>
          <w:rFonts w:cs="Calibri"/>
          <w:color w:val="4E4E4E"/>
          <w:sz w:val="24"/>
          <w:szCs w:val="24"/>
          <w:lang w:eastAsia="hr-HR"/>
        </w:rPr>
        <w:br/>
        <w:t>Muzeja grada Iloka</w:t>
      </w:r>
    </w:p>
    <w:p w14:paraId="5AE6CAE9" w14:textId="77777777" w:rsidR="007970B7" w:rsidRDefault="007970B7"/>
    <w:sectPr w:rsidR="0079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27"/>
    <w:rsid w:val="004B7E74"/>
    <w:rsid w:val="007970B7"/>
    <w:rsid w:val="008C0527"/>
    <w:rsid w:val="00DA676B"/>
    <w:rsid w:val="00F5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FAE1"/>
  <w15:chartTrackingRefBased/>
  <w15:docId w15:val="{E2CD14C7-A58C-4B8D-849F-484A534B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27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052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052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052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052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052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052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052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052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052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0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0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0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05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05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05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05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05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05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052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C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05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05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05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0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05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0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 Muzeja</dc:creator>
  <cp:keywords/>
  <dc:description/>
  <cp:lastModifiedBy>Ravnateljica Muzeja</cp:lastModifiedBy>
  <cp:revision>2</cp:revision>
  <dcterms:created xsi:type="dcterms:W3CDTF">2025-09-16T07:56:00Z</dcterms:created>
  <dcterms:modified xsi:type="dcterms:W3CDTF">2025-09-16T08:12:00Z</dcterms:modified>
</cp:coreProperties>
</file>